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Times New Roman" w:hAnsi="Times New Roman"/>
          <w:b/>
          <w:sz w:val="32"/>
          <w:szCs w:val="32"/>
        </w:rPr>
      </w:pPr>
      <w:r>
        <w:rPr>
          <w:rFonts w:ascii="Times New Roman" w:hAnsi="Times New Roman"/>
          <w:b/>
          <w:sz w:val="32"/>
          <w:szCs w:val="32"/>
        </w:rPr>
        <w:t>学位授予审核及信息报送注意事项</w:t>
      </w:r>
    </w:p>
    <w:p>
      <w:pPr>
        <w:widowControl/>
        <w:ind w:firstLine="420" w:firstLineChars="200"/>
        <w:jc w:val="left"/>
        <w:rPr>
          <w:rFonts w:asciiTheme="minorEastAsia" w:hAnsiTheme="minorEastAsia" w:eastAsiaTheme="minorEastAsia"/>
        </w:rPr>
      </w:pPr>
    </w:p>
    <w:p>
      <w:pPr>
        <w:widowControl/>
        <w:ind w:firstLine="643" w:firstLineChars="200"/>
        <w:rPr>
          <w:rFonts w:asciiTheme="minorEastAsia" w:hAnsiTheme="minorEastAsia" w:eastAsiaTheme="minorEastAsia"/>
        </w:rPr>
      </w:pPr>
      <w:r>
        <w:rPr>
          <w:rFonts w:hint="eastAsia" w:ascii="仿宋_GB2312" w:hAnsi="宋体" w:eastAsia="仿宋_GB2312"/>
          <w:b/>
          <w:color w:val="FF0000"/>
          <w:sz w:val="32"/>
          <w:szCs w:val="32"/>
          <w:highlight w:val="yellow"/>
        </w:rPr>
        <w:t>学位论文在评阅、答辩及初审后若做了修改，应将逐条</w:t>
      </w:r>
      <w:r>
        <w:rPr>
          <w:rFonts w:ascii="仿宋_GB2312" w:hAnsi="宋体" w:eastAsia="仿宋_GB2312"/>
          <w:b/>
          <w:color w:val="FF0000"/>
          <w:sz w:val="32"/>
          <w:szCs w:val="32"/>
          <w:highlight w:val="yellow"/>
        </w:rPr>
        <w:t>对应专家</w:t>
      </w:r>
      <w:r>
        <w:rPr>
          <w:rFonts w:hint="eastAsia" w:ascii="仿宋_GB2312" w:hAnsi="宋体" w:eastAsia="仿宋_GB2312"/>
          <w:b/>
          <w:color w:val="FF0000"/>
          <w:sz w:val="32"/>
          <w:szCs w:val="32"/>
          <w:highlight w:val="yellow"/>
        </w:rPr>
        <w:t>质疑</w:t>
      </w:r>
      <w:r>
        <w:rPr>
          <w:rFonts w:ascii="仿宋_GB2312" w:hAnsi="宋体" w:eastAsia="仿宋_GB2312"/>
          <w:b/>
          <w:color w:val="FF0000"/>
          <w:sz w:val="32"/>
          <w:szCs w:val="32"/>
          <w:highlight w:val="yellow"/>
        </w:rPr>
        <w:t>的</w:t>
      </w:r>
      <w:r>
        <w:rPr>
          <w:rFonts w:hint="eastAsia" w:ascii="仿宋_GB2312" w:hAnsi="宋体" w:eastAsia="仿宋_GB2312"/>
          <w:b/>
          <w:color w:val="FF0000"/>
          <w:sz w:val="32"/>
          <w:szCs w:val="32"/>
          <w:highlight w:val="yellow"/>
        </w:rPr>
        <w:t>详细的修改情况或</w:t>
      </w:r>
      <w:r>
        <w:rPr>
          <w:rFonts w:ascii="仿宋_GB2312" w:hAnsi="宋体" w:eastAsia="仿宋_GB2312"/>
          <w:b/>
          <w:color w:val="FF0000"/>
          <w:sz w:val="32"/>
          <w:szCs w:val="32"/>
          <w:highlight w:val="yellow"/>
        </w:rPr>
        <w:t>说明</w:t>
      </w:r>
      <w:r>
        <w:rPr>
          <w:rFonts w:hint="eastAsia" w:ascii="仿宋_GB2312" w:hAnsi="宋体" w:eastAsia="仿宋_GB2312"/>
          <w:b/>
          <w:color w:val="FF0000"/>
          <w:sz w:val="32"/>
          <w:szCs w:val="32"/>
          <w:highlight w:val="yellow"/>
        </w:rPr>
        <w:t>填报到系统中。“培养管理”系统中对于评阅后修改情况说明的填写有所调整。论文评阅完成后，学生须先点击是否有修改。如有修改，学生点击是，填写修改情况说明并上传导师签字的修改</w:t>
      </w:r>
      <w:r>
        <w:rPr>
          <w:rFonts w:ascii="仿宋_GB2312" w:hAnsi="宋体" w:eastAsia="仿宋_GB2312"/>
          <w:b/>
          <w:color w:val="FF0000"/>
          <w:sz w:val="32"/>
          <w:szCs w:val="32"/>
          <w:highlight w:val="yellow"/>
        </w:rPr>
        <w:t>说明</w:t>
      </w:r>
      <w:r>
        <w:rPr>
          <w:rFonts w:hint="eastAsia" w:ascii="仿宋_GB2312" w:hAnsi="宋体" w:eastAsia="仿宋_GB2312"/>
          <w:b/>
          <w:color w:val="FF0000"/>
          <w:sz w:val="32"/>
          <w:szCs w:val="32"/>
          <w:highlight w:val="yellow"/>
        </w:rPr>
        <w:t>文件；如没有修改，学生点击否即可。如果学生没有选择是或否，同步到“学位管理”系统时会提醒学生进入“培养管理”系统填写相关信息。</w:t>
      </w:r>
    </w:p>
    <w:p>
      <w:pPr>
        <w:pStyle w:val="4"/>
        <w:widowControl/>
        <w:ind w:firstLine="0" w:firstLineChars="0"/>
        <w:jc w:val="left"/>
        <w:rPr>
          <w:rFonts w:ascii="Times New Roman" w:hAnsi="Times New Roman"/>
        </w:rPr>
      </w:pPr>
    </w:p>
    <w:p>
      <w:pPr>
        <w:pStyle w:val="4"/>
        <w:widowControl/>
        <w:numPr>
          <w:ilvl w:val="0"/>
          <w:numId w:val="1"/>
        </w:numPr>
        <w:ind w:firstLineChars="0"/>
        <w:jc w:val="left"/>
        <w:rPr>
          <w:rFonts w:hint="eastAsia" w:ascii="宋体" w:hAnsi="宋体" w:eastAsia="宋体" w:cs="宋体"/>
          <w:b/>
          <w:sz w:val="28"/>
          <w:szCs w:val="28"/>
        </w:rPr>
      </w:pPr>
      <w:r>
        <w:rPr>
          <w:rFonts w:hint="eastAsia" w:ascii="宋体" w:hAnsi="宋体" w:eastAsia="宋体" w:cs="宋体"/>
          <w:b/>
          <w:sz w:val="28"/>
          <w:szCs w:val="28"/>
        </w:rPr>
        <w:t>学位管理系统</w:t>
      </w:r>
    </w:p>
    <w:p>
      <w:pPr>
        <w:pStyle w:val="4"/>
        <w:numPr>
          <w:ilvl w:val="0"/>
          <w:numId w:val="2"/>
        </w:numPr>
        <w:ind w:firstLineChars="0"/>
        <w:rPr>
          <w:rFonts w:hint="eastAsia" w:ascii="宋体" w:hAnsi="宋体" w:eastAsia="宋体" w:cs="宋体"/>
          <w:sz w:val="28"/>
          <w:szCs w:val="28"/>
        </w:rPr>
      </w:pPr>
      <w:r>
        <w:rPr>
          <w:rFonts w:hint="eastAsia" w:ascii="宋体" w:hAnsi="宋体" w:eastAsia="宋体" w:cs="宋体"/>
          <w:sz w:val="28"/>
          <w:szCs w:val="28"/>
        </w:rPr>
        <w:t>自2018年冬季申请学位起，</w:t>
      </w:r>
      <w:r>
        <w:rPr>
          <w:rFonts w:hint="eastAsia" w:ascii="宋体" w:hAnsi="宋体" w:eastAsia="宋体" w:cs="宋体"/>
          <w:b/>
          <w:bCs/>
          <w:sz w:val="28"/>
          <w:szCs w:val="28"/>
        </w:rPr>
        <w:t>凡申请中国科学院大学学位的学生，其申请学位的有效科研成果必须署名“中国科学院大学”（英文名称：University of Chinese Academy of Sciences），否则不受理其学位申请。署名标注顺序由其导师决定。本规定发布之前已获得的科研成果在学生申请学位时由各培养单位进行认定。</w:t>
      </w:r>
      <w:r>
        <w:rPr>
          <w:rFonts w:hint="eastAsia" w:ascii="宋体" w:hAnsi="宋体" w:eastAsia="宋体" w:cs="宋体"/>
          <w:b/>
          <w:bCs/>
          <w:sz w:val="28"/>
          <w:szCs w:val="28"/>
          <w:highlight w:val="red"/>
        </w:rPr>
        <w:t>考虑到专利申请及成果转移转化等方面的实际情况，2019年1月6日四届11次校学位会决定，今后学生申请学位的专利署名由研究所自行认定。</w:t>
      </w:r>
    </w:p>
    <w:p>
      <w:pPr>
        <w:pStyle w:val="4"/>
        <w:numPr>
          <w:ilvl w:val="0"/>
          <w:numId w:val="2"/>
        </w:numPr>
        <w:ind w:firstLineChars="0"/>
        <w:rPr>
          <w:rFonts w:hint="eastAsia" w:ascii="宋体" w:hAnsi="宋体" w:eastAsia="宋体" w:cs="宋体"/>
          <w:sz w:val="28"/>
          <w:szCs w:val="28"/>
        </w:rPr>
      </w:pPr>
      <w:r>
        <w:rPr>
          <w:rFonts w:hint="eastAsia" w:ascii="宋体" w:hAnsi="宋体" w:eastAsia="宋体" w:cs="宋体"/>
          <w:b/>
          <w:bCs/>
          <w:sz w:val="28"/>
          <w:szCs w:val="28"/>
          <w:highlight w:val="magenta"/>
        </w:rPr>
        <w:t>请提醒学生不要把署名写成“中国科学院研究生院”或者英文署名漏写名称最后的“s”。如果写错或忘记署名，请及时联系编辑进行更正。</w:t>
      </w:r>
    </w:p>
    <w:p>
      <w:pPr>
        <w:pStyle w:val="4"/>
        <w:numPr>
          <w:ilvl w:val="0"/>
          <w:numId w:val="2"/>
        </w:numPr>
        <w:ind w:firstLineChars="0"/>
        <w:rPr>
          <w:rFonts w:hint="eastAsia" w:ascii="宋体" w:hAnsi="宋体" w:eastAsia="宋体" w:cs="宋体"/>
          <w:sz w:val="28"/>
          <w:szCs w:val="28"/>
        </w:rPr>
      </w:pPr>
      <w:r>
        <w:rPr>
          <w:rFonts w:hint="eastAsia" w:ascii="宋体" w:hAnsi="宋体" w:eastAsia="宋体" w:cs="宋体"/>
          <w:b/>
          <w:sz w:val="28"/>
          <w:szCs w:val="28"/>
          <w:highlight w:val="red"/>
        </w:rPr>
        <w:t>学生用以申请学位的有效科研成果，须与学位论文相关</w:t>
      </w:r>
      <w:r>
        <w:rPr>
          <w:rFonts w:hint="eastAsia" w:ascii="宋体" w:hAnsi="宋体" w:eastAsia="宋体" w:cs="宋体"/>
          <w:sz w:val="28"/>
          <w:szCs w:val="28"/>
          <w:highlight w:val="red"/>
        </w:rPr>
        <w:t>。</w:t>
      </w:r>
    </w:p>
    <w:p>
      <w:pPr>
        <w:pStyle w:val="4"/>
        <w:numPr>
          <w:ilvl w:val="0"/>
          <w:numId w:val="2"/>
        </w:numPr>
        <w:ind w:firstLineChars="0"/>
        <w:rPr>
          <w:rFonts w:hint="eastAsia" w:ascii="宋体" w:hAnsi="宋体" w:eastAsia="宋体" w:cs="宋体"/>
          <w:sz w:val="28"/>
          <w:szCs w:val="28"/>
        </w:rPr>
      </w:pPr>
      <w:r>
        <w:rPr>
          <w:rFonts w:hint="eastAsia" w:ascii="宋体" w:hAnsi="宋体" w:eastAsia="宋体" w:cs="宋体"/>
          <w:b/>
          <w:sz w:val="28"/>
          <w:szCs w:val="28"/>
          <w:highlight w:val="yellow"/>
        </w:rPr>
        <w:t>上传学位系统的文章接收函，须由导师签字确认，以免出现误判或伪造等情况。</w:t>
      </w:r>
    </w:p>
    <w:p>
      <w:pPr>
        <w:pStyle w:val="4"/>
        <w:numPr>
          <w:ilvl w:val="0"/>
          <w:numId w:val="2"/>
        </w:numPr>
        <w:ind w:firstLineChars="0"/>
        <w:rPr>
          <w:rFonts w:hint="eastAsia" w:ascii="宋体" w:hAnsi="宋体" w:eastAsia="宋体" w:cs="宋体"/>
          <w:sz w:val="28"/>
          <w:szCs w:val="28"/>
        </w:rPr>
      </w:pPr>
      <w:r>
        <w:rPr>
          <w:rFonts w:hint="eastAsia" w:ascii="宋体" w:hAnsi="宋体" w:eastAsia="宋体" w:cs="宋体"/>
          <w:sz w:val="28"/>
          <w:szCs w:val="28"/>
        </w:rPr>
        <w:t>培养系统及学位系统中均添加了科研成果署名单位的字段，请提醒学生详细填报，参考学位系统截图：</w:t>
      </w:r>
    </w:p>
    <w:p>
      <w:pPr>
        <w:jc w:val="center"/>
        <w:rPr>
          <w:rFonts w:hint="eastAsia" w:ascii="宋体" w:hAnsi="宋体" w:eastAsia="宋体" w:cs="宋体"/>
          <w:sz w:val="28"/>
          <w:szCs w:val="28"/>
          <w:highlight w:val="magenta"/>
        </w:rPr>
      </w:pPr>
      <w:r>
        <w:rPr>
          <w:rFonts w:hint="eastAsia" w:ascii="宋体" w:hAnsi="宋体" w:eastAsia="宋体" w:cs="宋体"/>
          <w:sz w:val="28"/>
          <w:szCs w:val="28"/>
        </w:rPr>
        <w:drawing>
          <wp:inline distT="0" distB="0" distL="0" distR="0">
            <wp:extent cx="4847590" cy="2735580"/>
            <wp:effectExtent l="0" t="0" r="1016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4"/>
                    <a:stretch>
                      <a:fillRect/>
                    </a:stretch>
                  </pic:blipFill>
                  <pic:spPr>
                    <a:xfrm>
                      <a:off x="0" y="0"/>
                      <a:ext cx="4848039" cy="2736000"/>
                    </a:xfrm>
                    <a:prstGeom prst="rect">
                      <a:avLst/>
                    </a:prstGeom>
                  </pic:spPr>
                </pic:pic>
              </a:graphicData>
            </a:graphic>
          </wp:inline>
        </w:drawing>
      </w:r>
    </w:p>
    <w:p>
      <w:pPr>
        <w:pStyle w:val="4"/>
        <w:numPr>
          <w:ilvl w:val="0"/>
          <w:numId w:val="2"/>
        </w:numPr>
        <w:ind w:firstLineChars="0"/>
        <w:rPr>
          <w:rFonts w:hint="eastAsia" w:ascii="宋体" w:hAnsi="宋体" w:eastAsia="宋体" w:cs="宋体"/>
          <w:sz w:val="28"/>
          <w:szCs w:val="28"/>
        </w:rPr>
      </w:pPr>
      <w:r>
        <w:rPr>
          <w:rFonts w:hint="eastAsia" w:ascii="宋体" w:hAnsi="宋体" w:eastAsia="宋体" w:cs="宋体"/>
          <w:sz w:val="28"/>
          <w:szCs w:val="28"/>
        </w:rPr>
        <w:t>学生学籍注册信息、导师信息、课程学习信息及培养环节信息，分别由“学籍管理”、 “教师管理”、“教务管理”和“培养管理”系统引入。若引入信息有误，需在对应引入系统进行更正。</w:t>
      </w:r>
    </w:p>
    <w:p>
      <w:pPr>
        <w:pStyle w:val="4"/>
        <w:numPr>
          <w:ilvl w:val="0"/>
          <w:numId w:val="2"/>
        </w:numPr>
        <w:ind w:firstLineChars="0"/>
        <w:rPr>
          <w:rFonts w:hint="eastAsia" w:ascii="宋体" w:hAnsi="宋体" w:eastAsia="宋体" w:cs="宋体"/>
          <w:sz w:val="28"/>
          <w:szCs w:val="28"/>
        </w:rPr>
      </w:pPr>
      <w:r>
        <w:rPr>
          <w:rFonts w:hint="eastAsia" w:ascii="宋体" w:hAnsi="宋体" w:eastAsia="宋体" w:cs="宋体"/>
          <w:b/>
          <w:bCs/>
          <w:sz w:val="28"/>
          <w:szCs w:val="28"/>
          <w:highlight w:val="cyan"/>
        </w:rPr>
        <w:t>请提醒学生一定要点击每个界面上的“同步数据”</w:t>
      </w:r>
      <w:r>
        <w:rPr>
          <w:rFonts w:hint="eastAsia" w:ascii="宋体" w:hAnsi="宋体" w:eastAsia="宋体" w:cs="宋体"/>
          <w:sz w:val="28"/>
          <w:szCs w:val="28"/>
        </w:rPr>
        <w:t>。</w:t>
      </w:r>
    </w:p>
    <w:p>
      <w:pPr>
        <w:pStyle w:val="4"/>
        <w:numPr>
          <w:ilvl w:val="0"/>
          <w:numId w:val="2"/>
        </w:numPr>
        <w:ind w:firstLineChars="0"/>
        <w:rPr>
          <w:rFonts w:hint="eastAsia" w:ascii="宋体" w:hAnsi="宋体" w:eastAsia="宋体" w:cs="宋体"/>
          <w:sz w:val="28"/>
          <w:szCs w:val="28"/>
        </w:rPr>
      </w:pPr>
      <w:r>
        <w:rPr>
          <w:rFonts w:hint="eastAsia" w:ascii="宋体" w:hAnsi="宋体" w:eastAsia="宋体" w:cs="宋体"/>
          <w:sz w:val="28"/>
          <w:szCs w:val="28"/>
        </w:rPr>
        <w:t>请仔细核对系统中学生的专业代码和名称，以及学生提交纸本论文封面上的信息是否正确。如有误，请</w:t>
      </w:r>
      <w:r>
        <w:rPr>
          <w:rFonts w:hint="eastAsia" w:ascii="宋体" w:hAnsi="宋体" w:eastAsia="宋体" w:cs="宋体"/>
          <w:sz w:val="28"/>
          <w:szCs w:val="28"/>
          <w:lang w:val="en-US" w:eastAsia="zh-CN"/>
        </w:rPr>
        <w:t>联系人事教育处。</w:t>
      </w:r>
    </w:p>
    <w:p>
      <w:pPr>
        <w:pStyle w:val="4"/>
        <w:numPr>
          <w:ilvl w:val="0"/>
          <w:numId w:val="2"/>
        </w:numPr>
        <w:ind w:firstLineChars="0"/>
        <w:rPr>
          <w:rFonts w:hint="eastAsia" w:ascii="宋体" w:hAnsi="宋体" w:eastAsia="宋体" w:cs="宋体"/>
          <w:sz w:val="28"/>
          <w:szCs w:val="28"/>
        </w:rPr>
      </w:pPr>
      <w:r>
        <w:rPr>
          <w:rFonts w:hint="eastAsia" w:ascii="宋体" w:hAnsi="宋体" w:eastAsia="宋体" w:cs="宋体"/>
          <w:b/>
          <w:bCs/>
          <w:color w:val="FF0000"/>
          <w:kern w:val="0"/>
          <w:sz w:val="28"/>
          <w:szCs w:val="28"/>
        </w:rPr>
        <w:t>前置学位：是指入学前获得最高学位。</w:t>
      </w:r>
      <w:r>
        <w:rPr>
          <w:rFonts w:hint="eastAsia" w:ascii="宋体" w:hAnsi="宋体" w:eastAsia="宋体" w:cs="宋体"/>
          <w:color w:val="000000"/>
          <w:kern w:val="0"/>
          <w:sz w:val="28"/>
          <w:szCs w:val="28"/>
        </w:rPr>
        <w:t>前置最高学位、前置学位授予单位、获前置学位时间必须填写正确，前置学位为学士的前置学位一级学科不能填写，</w:t>
      </w:r>
      <w:r>
        <w:rPr>
          <w:rFonts w:hint="eastAsia" w:ascii="宋体" w:hAnsi="宋体" w:eastAsia="宋体" w:cs="宋体"/>
          <w:color w:val="000000"/>
          <w:kern w:val="0"/>
          <w:sz w:val="28"/>
          <w:szCs w:val="28"/>
          <w:highlight w:val="yellow"/>
        </w:rPr>
        <w:t>前置学位为学术型硕士、博士则必填</w:t>
      </w:r>
      <w:r>
        <w:rPr>
          <w:rFonts w:hint="eastAsia" w:ascii="宋体" w:hAnsi="宋体" w:eastAsia="宋体" w:cs="宋体"/>
          <w:color w:val="000000"/>
          <w:kern w:val="0"/>
          <w:sz w:val="28"/>
          <w:szCs w:val="28"/>
        </w:rPr>
        <w:t>。硕博连读研究生前置最高学位一般应为学士，非硕博连读生前置学位一般应填写硕士阶段。</w:t>
      </w:r>
    </w:p>
    <w:p>
      <w:pPr>
        <w:pStyle w:val="4"/>
        <w:numPr>
          <w:ilvl w:val="0"/>
          <w:numId w:val="2"/>
        </w:numPr>
        <w:ind w:firstLineChars="0"/>
        <w:rPr>
          <w:rFonts w:hint="eastAsia" w:ascii="宋体" w:hAnsi="宋体" w:eastAsia="宋体" w:cs="宋体"/>
          <w:sz w:val="28"/>
          <w:szCs w:val="28"/>
        </w:rPr>
      </w:pPr>
      <w:r>
        <w:rPr>
          <w:rFonts w:hint="eastAsia" w:ascii="宋体" w:hAnsi="宋体" w:eastAsia="宋体" w:cs="宋体"/>
          <w:b/>
          <w:bCs/>
          <w:color w:val="FF0000"/>
          <w:kern w:val="0"/>
          <w:sz w:val="28"/>
          <w:szCs w:val="28"/>
        </w:rPr>
        <w:t>前置学位是境外单位的，不选具体学位类别，如下图方式选择：</w:t>
      </w:r>
    </w:p>
    <w:p>
      <w:pPr>
        <w:pStyle w:val="4"/>
        <w:widowControl/>
        <w:ind w:left="360" w:firstLine="0" w:firstLineChars="0"/>
        <w:jc w:val="left"/>
        <w:rPr>
          <w:rFonts w:hint="eastAsia" w:ascii="宋体" w:hAnsi="宋体" w:eastAsia="宋体" w:cs="宋体"/>
          <w:sz w:val="28"/>
          <w:szCs w:val="28"/>
        </w:rPr>
      </w:pPr>
      <w:r>
        <w:rPr>
          <w:rFonts w:hint="eastAsia" w:ascii="宋体" w:hAnsi="宋体" w:eastAsia="宋体" w:cs="宋体"/>
          <w:sz w:val="28"/>
          <w:szCs w:val="28"/>
        </w:rPr>
        <w:drawing>
          <wp:inline distT="0" distB="0" distL="0" distR="0">
            <wp:extent cx="5543550" cy="1161415"/>
            <wp:effectExtent l="0" t="0" r="0"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5543550" cy="1161415"/>
                    </a:xfrm>
                    <a:prstGeom prst="rect">
                      <a:avLst/>
                    </a:prstGeom>
                  </pic:spPr>
                </pic:pic>
              </a:graphicData>
            </a:graphic>
          </wp:inline>
        </w:drawing>
      </w:r>
    </w:p>
    <w:p>
      <w:pPr>
        <w:pStyle w:val="4"/>
        <w:widowControl/>
        <w:ind w:left="360" w:firstLine="0" w:firstLineChars="0"/>
        <w:jc w:val="left"/>
        <w:rPr>
          <w:rFonts w:hint="eastAsia" w:ascii="宋体" w:hAnsi="宋体" w:eastAsia="宋体" w:cs="宋体"/>
          <w:sz w:val="28"/>
          <w:szCs w:val="28"/>
        </w:rPr>
      </w:pPr>
    </w:p>
    <w:p>
      <w:pPr>
        <w:pStyle w:val="4"/>
        <w:widowControl/>
        <w:numPr>
          <w:ilvl w:val="0"/>
          <w:numId w:val="2"/>
        </w:numPr>
        <w:ind w:firstLineChars="0"/>
        <w:jc w:val="left"/>
        <w:rPr>
          <w:rFonts w:hint="eastAsia" w:ascii="宋体" w:hAnsi="宋体" w:eastAsia="宋体" w:cs="宋体"/>
          <w:sz w:val="28"/>
          <w:szCs w:val="28"/>
        </w:rPr>
      </w:pPr>
      <w:r>
        <w:rPr>
          <w:rFonts w:hint="eastAsia" w:ascii="宋体" w:hAnsi="宋体" w:eastAsia="宋体" w:cs="宋体"/>
          <w:color w:val="000000"/>
          <w:kern w:val="0"/>
          <w:sz w:val="28"/>
          <w:szCs w:val="28"/>
        </w:rPr>
        <w:t>国籍为中国的，攻读本学位前户口</w:t>
      </w:r>
      <w:r>
        <w:rPr>
          <w:rFonts w:hint="eastAsia" w:ascii="宋体" w:hAnsi="宋体" w:eastAsia="宋体" w:cs="宋体"/>
          <w:b/>
          <w:bCs/>
          <w:color w:val="FF0000"/>
          <w:kern w:val="0"/>
          <w:sz w:val="28"/>
          <w:szCs w:val="28"/>
        </w:rPr>
        <w:t>所在省市</w:t>
      </w:r>
      <w:r>
        <w:rPr>
          <w:rFonts w:hint="eastAsia" w:ascii="宋体" w:hAnsi="宋体" w:eastAsia="宋体" w:cs="宋体"/>
          <w:b/>
          <w:bCs/>
          <w:color w:val="FF0000"/>
          <w:kern w:val="0"/>
          <w:sz w:val="28"/>
          <w:szCs w:val="28"/>
          <w:shd w:val="clear" w:color="auto" w:fill="CCFFCC"/>
        </w:rPr>
        <w:t>不能选“其他”</w:t>
      </w:r>
      <w:r>
        <w:rPr>
          <w:rFonts w:hint="eastAsia" w:ascii="宋体" w:hAnsi="宋体" w:eastAsia="宋体" w:cs="宋体"/>
          <w:color w:val="000000"/>
          <w:kern w:val="0"/>
          <w:sz w:val="28"/>
          <w:szCs w:val="28"/>
        </w:rPr>
        <w:t>，毕业去向为就业的工作单位所在省市</w:t>
      </w:r>
      <w:r>
        <w:rPr>
          <w:rFonts w:hint="eastAsia" w:ascii="宋体" w:hAnsi="宋体" w:eastAsia="宋体" w:cs="宋体"/>
          <w:b/>
          <w:bCs/>
          <w:color w:val="FF0000"/>
          <w:kern w:val="0"/>
          <w:sz w:val="28"/>
          <w:szCs w:val="28"/>
          <w:shd w:val="clear" w:color="auto" w:fill="CCFFCC"/>
        </w:rPr>
        <w:t>不能选“其他”，</w:t>
      </w:r>
      <w:r>
        <w:rPr>
          <w:rFonts w:hint="eastAsia" w:ascii="宋体" w:hAnsi="宋体" w:eastAsia="宋体" w:cs="宋体"/>
          <w:color w:val="000000"/>
          <w:kern w:val="0"/>
          <w:sz w:val="28"/>
          <w:szCs w:val="28"/>
        </w:rPr>
        <w:t>否则系统校验无法通过</w:t>
      </w:r>
      <w:r>
        <w:rPr>
          <w:rFonts w:hint="eastAsia" w:ascii="宋体" w:hAnsi="宋体" w:eastAsia="宋体" w:cs="宋体"/>
          <w:sz w:val="28"/>
          <w:szCs w:val="28"/>
        </w:rPr>
        <w:t>。</w:t>
      </w:r>
    </w:p>
    <w:p>
      <w:pPr>
        <w:pStyle w:val="4"/>
        <w:widowControl/>
        <w:numPr>
          <w:ilvl w:val="0"/>
          <w:numId w:val="2"/>
        </w:numPr>
        <w:ind w:firstLineChars="0"/>
        <w:jc w:val="left"/>
        <w:rPr>
          <w:rFonts w:hint="eastAsia" w:ascii="宋体" w:hAnsi="宋体" w:eastAsia="宋体" w:cs="宋体"/>
          <w:b/>
          <w:sz w:val="28"/>
          <w:szCs w:val="28"/>
        </w:rPr>
      </w:pPr>
      <w:r>
        <w:rPr>
          <w:rFonts w:hint="eastAsia" w:ascii="宋体" w:hAnsi="宋体" w:eastAsia="宋体" w:cs="宋体"/>
          <w:sz w:val="28"/>
          <w:szCs w:val="28"/>
        </w:rPr>
        <w:t>学位申请人</w:t>
      </w:r>
      <w:r>
        <w:rPr>
          <w:rFonts w:hint="eastAsia" w:ascii="宋体" w:hAnsi="宋体" w:eastAsia="宋体" w:cs="宋体"/>
          <w:b/>
          <w:sz w:val="28"/>
          <w:szCs w:val="28"/>
          <w:highlight w:val="green"/>
        </w:rPr>
        <w:t>系统中的照片需要</w:t>
      </w:r>
      <w:r>
        <w:rPr>
          <w:rFonts w:hint="eastAsia" w:ascii="宋体" w:hAnsi="宋体" w:eastAsia="宋体" w:cs="宋体"/>
          <w:b/>
          <w:bCs/>
          <w:sz w:val="28"/>
          <w:szCs w:val="28"/>
          <w:highlight w:val="green"/>
        </w:rPr>
        <w:t>和学位证书照片一致，</w:t>
      </w:r>
      <w:r>
        <w:rPr>
          <w:rFonts w:hint="eastAsia" w:ascii="宋体" w:hAnsi="宋体" w:eastAsia="宋体" w:cs="宋体"/>
          <w:b/>
          <w:sz w:val="28"/>
          <w:szCs w:val="28"/>
        </w:rPr>
        <w:t>学历学位获得者直接使用学历电子注册电子照片上报，其他人员照片参考如下标准采集：</w:t>
      </w:r>
    </w:p>
    <w:p>
      <w:pPr>
        <w:widowControl/>
        <w:jc w:val="left"/>
        <w:rPr>
          <w:rFonts w:hint="eastAsia" w:ascii="宋体" w:hAnsi="宋体" w:eastAsia="宋体" w:cs="宋体"/>
          <w:b/>
          <w:sz w:val="28"/>
          <w:szCs w:val="28"/>
        </w:rPr>
      </w:pPr>
      <w:r>
        <w:rPr>
          <w:rFonts w:hint="eastAsia" w:ascii="宋体" w:hAnsi="宋体" w:eastAsia="宋体" w:cs="宋体"/>
          <w:b/>
          <w:sz w:val="28"/>
          <w:szCs w:val="28"/>
        </w:rPr>
        <w:t>·图片尺寸（像素）：宽110～390，高150～576</w:t>
      </w:r>
    </w:p>
    <w:p>
      <w:pPr>
        <w:widowControl/>
        <w:jc w:val="left"/>
        <w:rPr>
          <w:rFonts w:hint="eastAsia" w:ascii="宋体" w:hAnsi="宋体" w:eastAsia="宋体" w:cs="宋体"/>
          <w:b/>
          <w:sz w:val="28"/>
          <w:szCs w:val="28"/>
        </w:rPr>
      </w:pPr>
      <w:r>
        <w:rPr>
          <w:rFonts w:hint="eastAsia" w:ascii="宋体" w:hAnsi="宋体" w:eastAsia="宋体" w:cs="宋体"/>
          <w:b/>
          <w:sz w:val="28"/>
          <w:szCs w:val="28"/>
        </w:rPr>
        <w:t>·大小：5K～200K、格式：JPG</w:t>
      </w:r>
    </w:p>
    <w:p>
      <w:pPr>
        <w:widowControl/>
        <w:jc w:val="left"/>
        <w:rPr>
          <w:rFonts w:hint="eastAsia" w:ascii="宋体" w:hAnsi="宋体" w:eastAsia="宋体" w:cs="宋体"/>
          <w:b/>
          <w:sz w:val="28"/>
          <w:szCs w:val="28"/>
        </w:rPr>
      </w:pPr>
      <w:r>
        <w:rPr>
          <w:rFonts w:hint="eastAsia" w:ascii="宋体" w:hAnsi="宋体" w:eastAsia="宋体" w:cs="宋体"/>
          <w:b/>
          <w:sz w:val="28"/>
          <w:szCs w:val="28"/>
        </w:rPr>
        <w:t>·被摄人服装：白色或浅色系</w:t>
      </w:r>
    </w:p>
    <w:p>
      <w:pPr>
        <w:widowControl/>
        <w:jc w:val="left"/>
        <w:rPr>
          <w:rFonts w:hint="eastAsia" w:ascii="宋体" w:hAnsi="宋体" w:eastAsia="宋体" w:cs="宋体"/>
          <w:b/>
          <w:sz w:val="28"/>
          <w:szCs w:val="28"/>
        </w:rPr>
      </w:pPr>
      <w:r>
        <w:rPr>
          <w:rFonts w:hint="eastAsia" w:ascii="宋体" w:hAnsi="宋体" w:eastAsia="宋体" w:cs="宋体"/>
          <w:b/>
          <w:sz w:val="28"/>
          <w:szCs w:val="28"/>
        </w:rPr>
        <w:t>·照片背景：单一蓝色</w:t>
      </w:r>
    </w:p>
    <w:p>
      <w:pPr>
        <w:widowControl/>
        <w:jc w:val="left"/>
        <w:rPr>
          <w:rFonts w:hint="eastAsia" w:ascii="宋体" w:hAnsi="宋体" w:eastAsia="宋体" w:cs="宋体"/>
          <w:b/>
          <w:sz w:val="28"/>
          <w:szCs w:val="28"/>
        </w:rPr>
      </w:pPr>
      <w:r>
        <w:rPr>
          <w:rFonts w:hint="eastAsia" w:ascii="宋体" w:hAnsi="宋体" w:eastAsia="宋体" w:cs="宋体"/>
          <w:b/>
          <w:sz w:val="28"/>
          <w:szCs w:val="28"/>
        </w:rPr>
        <w:t>电子照片必须由数码相机拍摄，免冠，头顶距离顶部约占照片高度的3/10。</w:t>
      </w:r>
    </w:p>
    <w:p>
      <w:pPr>
        <w:widowControl/>
        <w:jc w:val="left"/>
        <w:rPr>
          <w:rFonts w:hint="eastAsia" w:ascii="宋体" w:hAnsi="宋体" w:eastAsia="宋体" w:cs="宋体"/>
          <w:sz w:val="28"/>
          <w:szCs w:val="28"/>
        </w:rPr>
      </w:pPr>
      <w:r>
        <w:rPr>
          <w:rFonts w:hint="eastAsia" w:ascii="宋体" w:hAnsi="宋体" w:eastAsia="宋体" w:cs="宋体"/>
          <w:b/>
          <w:sz w:val="28"/>
          <w:szCs w:val="28"/>
          <w:highlight w:val="yellow"/>
        </w:rPr>
        <w:t>照片必须是正面的！</w:t>
      </w:r>
    </w:p>
    <w:p>
      <w:pPr>
        <w:pStyle w:val="4"/>
        <w:widowControl/>
        <w:numPr>
          <w:ilvl w:val="0"/>
          <w:numId w:val="2"/>
        </w:numPr>
        <w:ind w:firstLineChars="0"/>
        <w:jc w:val="left"/>
        <w:rPr>
          <w:rFonts w:hint="eastAsia" w:ascii="宋体" w:hAnsi="宋体" w:eastAsia="宋体" w:cs="宋体"/>
          <w:sz w:val="28"/>
          <w:szCs w:val="28"/>
        </w:rPr>
      </w:pPr>
      <w:r>
        <w:rPr>
          <w:rFonts w:hint="eastAsia" w:ascii="宋体" w:hAnsi="宋体" w:eastAsia="宋体" w:cs="宋体"/>
          <w:b/>
          <w:bCs/>
          <w:color w:val="FF0000"/>
          <w:kern w:val="0"/>
          <w:sz w:val="28"/>
          <w:szCs w:val="28"/>
        </w:rPr>
        <w:t>入学年月和毕业年月</w:t>
      </w:r>
      <w:r>
        <w:rPr>
          <w:rFonts w:hint="eastAsia" w:ascii="宋体" w:hAnsi="宋体" w:eastAsia="宋体" w:cs="宋体"/>
          <w:color w:val="000000"/>
          <w:kern w:val="0"/>
          <w:sz w:val="28"/>
          <w:szCs w:val="28"/>
        </w:rPr>
        <w:t>应填写正确，</w:t>
      </w:r>
      <w:r>
        <w:rPr>
          <w:rFonts w:hint="eastAsia" w:ascii="宋体" w:hAnsi="宋体" w:eastAsia="宋体" w:cs="宋体"/>
          <w:sz w:val="28"/>
          <w:szCs w:val="28"/>
        </w:rPr>
        <w:t>否则在向教育部提交学位数据时无法验证通过。有的学生的出生日期及入学年月显示为信息确认日期，是因为未</w:t>
      </w:r>
      <w:r>
        <w:rPr>
          <w:rFonts w:hint="eastAsia" w:ascii="宋体" w:hAnsi="宋体" w:eastAsia="宋体" w:cs="宋体"/>
          <w:b/>
          <w:sz w:val="28"/>
          <w:szCs w:val="28"/>
          <w:highlight w:val="yellow"/>
        </w:rPr>
        <w:t>点击同步数据按钮</w:t>
      </w:r>
      <w:r>
        <w:rPr>
          <w:rFonts w:hint="eastAsia" w:ascii="宋体" w:hAnsi="宋体" w:eastAsia="宋体" w:cs="宋体"/>
          <w:sz w:val="28"/>
          <w:szCs w:val="28"/>
        </w:rPr>
        <w:t>。</w:t>
      </w:r>
    </w:p>
    <w:p>
      <w:pPr>
        <w:widowControl/>
        <w:ind w:left="708" w:leftChars="337"/>
        <w:jc w:val="left"/>
        <w:rPr>
          <w:rFonts w:hint="eastAsia" w:ascii="宋体" w:hAnsi="宋体" w:eastAsia="宋体" w:cs="宋体"/>
          <w:sz w:val="28"/>
          <w:szCs w:val="28"/>
        </w:rPr>
      </w:pPr>
      <w:r>
        <w:rPr>
          <w:rFonts w:hint="eastAsia" w:ascii="宋体" w:hAnsi="宋体" w:eastAsia="宋体" w:cs="宋体"/>
          <w:sz w:val="28"/>
          <w:szCs w:val="28"/>
        </w:rPr>
        <w:drawing>
          <wp:inline distT="0" distB="0" distL="0" distR="0">
            <wp:extent cx="2383155" cy="542925"/>
            <wp:effectExtent l="0" t="0" r="17145"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2384548" cy="543574"/>
                    </a:xfrm>
                    <a:prstGeom prst="rect">
                      <a:avLst/>
                    </a:prstGeom>
                  </pic:spPr>
                </pic:pic>
              </a:graphicData>
            </a:graphic>
          </wp:inline>
        </w:drawing>
      </w:r>
      <w:r>
        <w:rPr>
          <w:rFonts w:hint="eastAsia" w:ascii="宋体" w:hAnsi="宋体" w:eastAsia="宋体" w:cs="宋体"/>
          <w:sz w:val="28"/>
          <w:szCs w:val="28"/>
        </w:rPr>
        <w:drawing>
          <wp:inline distT="0" distB="0" distL="0" distR="0">
            <wp:extent cx="2165985" cy="542925"/>
            <wp:effectExtent l="0" t="0" r="5715"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2173850" cy="544994"/>
                    </a:xfrm>
                    <a:prstGeom prst="rect">
                      <a:avLst/>
                    </a:prstGeom>
                  </pic:spPr>
                </pic:pic>
              </a:graphicData>
            </a:graphic>
          </wp:inline>
        </w:drawing>
      </w:r>
    </w:p>
    <w:p>
      <w:pPr>
        <w:widowControl/>
        <w:spacing w:after="240"/>
        <w:jc w:val="center"/>
        <w:rPr>
          <w:rFonts w:hint="eastAsia" w:ascii="宋体" w:hAnsi="宋体" w:eastAsia="宋体" w:cs="宋体"/>
          <w:sz w:val="28"/>
          <w:szCs w:val="28"/>
        </w:rPr>
      </w:pPr>
      <w:r>
        <w:rPr>
          <w:rFonts w:hint="eastAsia" w:ascii="宋体" w:hAnsi="宋体" w:eastAsia="宋体" w:cs="宋体"/>
          <w:sz w:val="28"/>
          <w:szCs w:val="28"/>
        </w:rPr>
        <w:t>这两幅图中是学位系统中填写的入学和毕业时间有误</w:t>
      </w:r>
    </w:p>
    <w:p>
      <w:pPr>
        <w:pStyle w:val="4"/>
        <w:widowControl/>
        <w:numPr>
          <w:ilvl w:val="0"/>
          <w:numId w:val="2"/>
        </w:numPr>
        <w:ind w:firstLineChars="0"/>
        <w:jc w:val="left"/>
        <w:rPr>
          <w:rFonts w:hint="eastAsia" w:ascii="宋体" w:hAnsi="宋体" w:eastAsia="宋体" w:cs="宋体"/>
          <w:sz w:val="28"/>
          <w:szCs w:val="28"/>
        </w:rPr>
      </w:pPr>
      <w:r>
        <w:rPr>
          <w:rFonts w:hint="eastAsia" w:ascii="宋体" w:hAnsi="宋体" w:eastAsia="宋体" w:cs="宋体"/>
          <w:b/>
          <w:color w:val="000000"/>
          <w:kern w:val="0"/>
          <w:sz w:val="28"/>
          <w:szCs w:val="28"/>
        </w:rPr>
        <w:t>学位论文</w:t>
      </w:r>
      <w:r>
        <w:rPr>
          <w:rFonts w:hint="eastAsia" w:ascii="宋体" w:hAnsi="宋体" w:eastAsia="宋体" w:cs="宋体"/>
          <w:b/>
          <w:bCs/>
          <w:color w:val="FF0000"/>
          <w:kern w:val="0"/>
          <w:sz w:val="28"/>
          <w:szCs w:val="28"/>
        </w:rPr>
        <w:t>关键词</w:t>
      </w:r>
      <w:r>
        <w:rPr>
          <w:rFonts w:hint="eastAsia" w:ascii="宋体" w:hAnsi="宋体" w:eastAsia="宋体" w:cs="宋体"/>
          <w:color w:val="000000"/>
          <w:kern w:val="0"/>
          <w:sz w:val="28"/>
          <w:szCs w:val="28"/>
        </w:rPr>
        <w:t>个数应该在</w:t>
      </w:r>
      <w:r>
        <w:rPr>
          <w:rFonts w:hint="eastAsia" w:ascii="宋体" w:hAnsi="宋体" w:eastAsia="宋体" w:cs="宋体"/>
          <w:b/>
          <w:bCs/>
          <w:color w:val="000000"/>
          <w:kern w:val="0"/>
          <w:sz w:val="28"/>
          <w:szCs w:val="28"/>
          <w:shd w:val="clear" w:color="auto" w:fill="FF9900"/>
        </w:rPr>
        <w:t>3—5</w:t>
      </w:r>
      <w:r>
        <w:rPr>
          <w:rFonts w:hint="eastAsia" w:ascii="宋体" w:hAnsi="宋体" w:eastAsia="宋体" w:cs="宋体"/>
          <w:color w:val="000000"/>
          <w:kern w:val="0"/>
          <w:sz w:val="28"/>
          <w:szCs w:val="28"/>
        </w:rPr>
        <w:t>个之间，</w:t>
      </w:r>
      <w:r>
        <w:rPr>
          <w:rFonts w:hint="eastAsia" w:ascii="宋体" w:hAnsi="宋体" w:eastAsia="宋体" w:cs="宋体"/>
          <w:b/>
          <w:bCs/>
          <w:color w:val="000000"/>
          <w:kern w:val="0"/>
          <w:sz w:val="28"/>
          <w:szCs w:val="28"/>
          <w:shd w:val="clear" w:color="auto" w:fill="FF9900"/>
        </w:rPr>
        <w:t>关键词中本身包含逗号，请用英文半角。</w:t>
      </w:r>
      <w:r>
        <w:rPr>
          <w:rFonts w:hint="eastAsia" w:ascii="宋体" w:hAnsi="宋体" w:eastAsia="宋体" w:cs="宋体"/>
          <w:color w:val="000000"/>
          <w:kern w:val="0"/>
          <w:sz w:val="28"/>
          <w:szCs w:val="28"/>
        </w:rPr>
        <w:t>。</w:t>
      </w:r>
    </w:p>
    <w:p>
      <w:pPr>
        <w:pStyle w:val="4"/>
        <w:widowControl/>
        <w:numPr>
          <w:ilvl w:val="0"/>
          <w:numId w:val="2"/>
        </w:numPr>
        <w:ind w:firstLineChars="0"/>
        <w:jc w:val="left"/>
        <w:rPr>
          <w:rFonts w:hint="eastAsia" w:ascii="宋体" w:hAnsi="宋体" w:eastAsia="宋体" w:cs="宋体"/>
          <w:sz w:val="28"/>
          <w:szCs w:val="28"/>
        </w:rPr>
      </w:pPr>
      <w:r>
        <w:rPr>
          <w:rFonts w:hint="eastAsia" w:ascii="宋体" w:hAnsi="宋体" w:eastAsia="宋体" w:cs="宋体"/>
          <w:b/>
          <w:sz w:val="28"/>
          <w:szCs w:val="28"/>
        </w:rPr>
        <w:t>学位论文的电子版</w:t>
      </w:r>
      <w:r>
        <w:rPr>
          <w:rFonts w:hint="eastAsia" w:ascii="宋体" w:hAnsi="宋体" w:eastAsia="宋体" w:cs="宋体"/>
          <w:sz w:val="28"/>
          <w:szCs w:val="28"/>
        </w:rPr>
        <w:t>是“学位管理”系统自动从“培养管理”系统引入学生在论文初审前上传的最后版本。</w:t>
      </w:r>
      <w:r>
        <w:rPr>
          <w:rFonts w:hint="eastAsia" w:ascii="宋体" w:hAnsi="宋体" w:eastAsia="宋体" w:cs="宋体"/>
          <w:sz w:val="28"/>
          <w:szCs w:val="28"/>
          <w:highlight w:val="red"/>
        </w:rPr>
        <w:t>若学生在学位初审后对论文进行了修改，需在“学位管理”系统重新上传最终版，未做改动则无需再次上传。</w:t>
      </w:r>
    </w:p>
    <w:p>
      <w:pPr>
        <w:pStyle w:val="4"/>
        <w:widowControl/>
        <w:numPr>
          <w:ilvl w:val="0"/>
          <w:numId w:val="1"/>
        </w:numPr>
        <w:ind w:firstLineChars="0"/>
        <w:jc w:val="left"/>
        <w:rPr>
          <w:rFonts w:hint="eastAsia" w:ascii="宋体" w:hAnsi="宋体" w:eastAsia="宋体" w:cs="宋体"/>
          <w:b/>
          <w:sz w:val="28"/>
          <w:szCs w:val="28"/>
        </w:rPr>
      </w:pPr>
      <w:r>
        <w:rPr>
          <w:rFonts w:hint="eastAsia" w:ascii="宋体" w:hAnsi="宋体" w:eastAsia="宋体" w:cs="宋体"/>
          <w:b/>
          <w:sz w:val="28"/>
          <w:szCs w:val="28"/>
        </w:rPr>
        <w:t>论文评阅与答辩</w:t>
      </w:r>
    </w:p>
    <w:p>
      <w:pPr>
        <w:pStyle w:val="4"/>
        <w:numPr>
          <w:ilvl w:val="1"/>
          <w:numId w:val="3"/>
        </w:numPr>
        <w:tabs>
          <w:tab w:val="left" w:pos="0"/>
          <w:tab w:val="clear" w:pos="1440"/>
        </w:tabs>
        <w:ind w:left="0" w:firstLine="420"/>
        <w:rPr>
          <w:rFonts w:hint="eastAsia" w:ascii="宋体" w:hAnsi="宋体" w:eastAsia="宋体" w:cs="宋体"/>
          <w:sz w:val="28"/>
          <w:szCs w:val="28"/>
        </w:rPr>
      </w:pPr>
      <w:r>
        <w:rPr>
          <w:rFonts w:hint="eastAsia" w:ascii="宋体" w:hAnsi="宋体" w:eastAsia="宋体" w:cs="宋体"/>
          <w:b/>
          <w:sz w:val="28"/>
          <w:szCs w:val="28"/>
        </w:rPr>
        <w:t>特别注意：</w:t>
      </w:r>
      <w:r>
        <w:rPr>
          <w:rFonts w:hint="eastAsia" w:ascii="宋体" w:hAnsi="宋体" w:eastAsia="宋体" w:cs="宋体"/>
          <w:sz w:val="28"/>
          <w:szCs w:val="28"/>
        </w:rPr>
        <w:t>认真对待论文评阅、答辩等环节专家所提出的意见，学生应将修改情况填写到系统中。</w:t>
      </w:r>
    </w:p>
    <w:p>
      <w:pPr>
        <w:pStyle w:val="4"/>
        <w:widowControl/>
        <w:ind w:left="450" w:firstLine="0" w:firstLineChars="0"/>
        <w:jc w:val="left"/>
        <w:rPr>
          <w:rFonts w:hint="eastAsia" w:ascii="宋体" w:hAnsi="宋体" w:eastAsia="宋体" w:cs="宋体"/>
          <w:sz w:val="28"/>
          <w:szCs w:val="28"/>
        </w:rPr>
      </w:pPr>
    </w:p>
    <w:p>
      <w:pPr>
        <w:pStyle w:val="4"/>
        <w:widowControl/>
        <w:numPr>
          <w:ilvl w:val="0"/>
          <w:numId w:val="4"/>
        </w:numPr>
        <w:ind w:firstLineChars="0"/>
        <w:jc w:val="left"/>
        <w:rPr>
          <w:rFonts w:hint="eastAsia" w:ascii="宋体" w:hAnsi="宋体" w:eastAsia="宋体" w:cs="宋体"/>
          <w:sz w:val="28"/>
          <w:szCs w:val="28"/>
        </w:rPr>
      </w:pPr>
      <w:r>
        <w:rPr>
          <w:rFonts w:hint="eastAsia" w:ascii="宋体" w:hAnsi="宋体" w:eastAsia="宋体" w:cs="宋体"/>
          <w:b/>
          <w:sz w:val="28"/>
          <w:szCs w:val="28"/>
        </w:rPr>
        <w:t>评阅：</w:t>
      </w:r>
      <w:r>
        <w:rPr>
          <w:rFonts w:hint="eastAsia" w:ascii="宋体" w:hAnsi="宋体" w:eastAsia="宋体" w:cs="宋体"/>
          <w:b/>
          <w:sz w:val="28"/>
          <w:szCs w:val="28"/>
          <w:highlight w:val="green"/>
        </w:rPr>
        <w:t>硕士</w:t>
      </w:r>
      <w:r>
        <w:rPr>
          <w:rFonts w:hint="eastAsia" w:ascii="宋体" w:hAnsi="宋体" w:eastAsia="宋体" w:cs="宋体"/>
          <w:sz w:val="28"/>
          <w:szCs w:val="28"/>
        </w:rPr>
        <w:t>学位论文一般应聘请三位同行专家评阅，评阅人应为副教授、教授或具有相当专业技术职务的专家。</w:t>
      </w:r>
      <w:r>
        <w:rPr>
          <w:rFonts w:hint="eastAsia" w:ascii="宋体" w:hAnsi="宋体" w:eastAsia="宋体" w:cs="宋体"/>
          <w:b/>
          <w:sz w:val="28"/>
          <w:szCs w:val="28"/>
          <w:highlight w:val="green"/>
        </w:rPr>
        <w:t>硕士专业学位</w:t>
      </w:r>
      <w:r>
        <w:rPr>
          <w:rFonts w:hint="eastAsia" w:ascii="宋体" w:hAnsi="宋体" w:eastAsia="宋体" w:cs="宋体"/>
          <w:sz w:val="28"/>
          <w:szCs w:val="28"/>
        </w:rPr>
        <w:t>论文评阅人中应有一位来自企业或实际工作部门。</w:t>
      </w:r>
      <w:r>
        <w:rPr>
          <w:rFonts w:hint="eastAsia" w:ascii="宋体" w:hAnsi="宋体" w:eastAsia="宋体" w:cs="宋体"/>
          <w:b/>
          <w:sz w:val="28"/>
          <w:szCs w:val="28"/>
          <w:highlight w:val="green"/>
        </w:rPr>
        <w:t>博士</w:t>
      </w:r>
      <w:r>
        <w:rPr>
          <w:rFonts w:hint="eastAsia" w:ascii="宋体" w:hAnsi="宋体" w:eastAsia="宋体" w:cs="宋体"/>
          <w:sz w:val="28"/>
          <w:szCs w:val="28"/>
        </w:rPr>
        <w:t>学位论文一般应聘请五位同行专家评阅，评阅人应为教授或具有相当专业技术职务的专家（含具有博士生导师资格的同行专家），其中应包含本单位专家及一至两位外单位同行专家。</w:t>
      </w:r>
      <w:r>
        <w:rPr>
          <w:rFonts w:hint="eastAsia" w:ascii="宋体" w:hAnsi="宋体" w:eastAsia="宋体" w:cs="宋体"/>
          <w:b/>
          <w:sz w:val="28"/>
          <w:szCs w:val="28"/>
        </w:rPr>
        <w:t>答辩：</w:t>
      </w:r>
      <w:r>
        <w:rPr>
          <w:rFonts w:hint="eastAsia" w:ascii="宋体" w:hAnsi="宋体" w:eastAsia="宋体" w:cs="宋体"/>
          <w:b/>
          <w:sz w:val="28"/>
          <w:szCs w:val="28"/>
          <w:highlight w:val="green"/>
        </w:rPr>
        <w:t>硕士</w:t>
      </w:r>
      <w:r>
        <w:rPr>
          <w:rFonts w:hint="eastAsia" w:ascii="宋体" w:hAnsi="宋体" w:eastAsia="宋体" w:cs="宋体"/>
          <w:sz w:val="28"/>
          <w:szCs w:val="28"/>
        </w:rPr>
        <w:t>学位论文答辩委员会由五位同行专家组成，答辩委员会成员应为副教授、教授或具有相当专业技术职务的专家，成员一般应包含本单位专家及外单位专家。</w:t>
      </w:r>
      <w:r>
        <w:rPr>
          <w:rFonts w:hint="eastAsia" w:ascii="宋体" w:hAnsi="宋体" w:eastAsia="宋体" w:cs="宋体"/>
          <w:sz w:val="28"/>
          <w:szCs w:val="28"/>
          <w:lang w:val="en-US" w:eastAsia="zh-CN"/>
        </w:rPr>
        <w:t>其中，</w:t>
      </w:r>
      <w:r>
        <w:rPr>
          <w:rFonts w:hint="eastAsia" w:ascii="宋体" w:hAnsi="宋体" w:eastAsia="宋体" w:cs="宋体"/>
          <w:b/>
          <w:sz w:val="28"/>
          <w:szCs w:val="28"/>
          <w:highlight w:val="green"/>
        </w:rPr>
        <w:t>硕士专业学位</w:t>
      </w:r>
      <w:r>
        <w:rPr>
          <w:rFonts w:hint="eastAsia" w:ascii="宋体" w:hAnsi="宋体" w:eastAsia="宋体" w:cs="宋体"/>
          <w:sz w:val="28"/>
          <w:szCs w:val="28"/>
        </w:rPr>
        <w:t>须有一位来自企业或实际工作部门的专家。</w:t>
      </w:r>
      <w:r>
        <w:rPr>
          <w:rFonts w:hint="eastAsia" w:ascii="宋体" w:hAnsi="宋体" w:eastAsia="宋体" w:cs="宋体"/>
          <w:b/>
          <w:sz w:val="28"/>
          <w:szCs w:val="28"/>
          <w:highlight w:val="green"/>
        </w:rPr>
        <w:t>博士</w:t>
      </w:r>
      <w:r>
        <w:rPr>
          <w:rFonts w:hint="eastAsia" w:ascii="宋体" w:hAnsi="宋体" w:eastAsia="宋体" w:cs="宋体"/>
          <w:sz w:val="28"/>
          <w:szCs w:val="28"/>
        </w:rPr>
        <w:t>学位论文答辩委员会由七位同行专家组成，答辩委员会成员应为教授或具有相当专业技术职务的专家组成，答辩委员会主席应由博士生指导教师担任，成员中博士生指导教师一般不少于三分之二，并应包含本单位及二至三位外单位的专家。其中，</w:t>
      </w:r>
      <w:r>
        <w:rPr>
          <w:rFonts w:hint="eastAsia" w:ascii="宋体" w:hAnsi="宋体" w:eastAsia="宋体" w:cs="宋体"/>
          <w:b/>
          <w:sz w:val="28"/>
          <w:szCs w:val="28"/>
          <w:highlight w:val="green"/>
        </w:rPr>
        <w:t>博士专业学位</w:t>
      </w:r>
      <w:r>
        <w:rPr>
          <w:rFonts w:hint="eastAsia" w:ascii="宋体" w:hAnsi="宋体" w:eastAsia="宋体" w:cs="宋体"/>
          <w:sz w:val="28"/>
          <w:szCs w:val="28"/>
        </w:rPr>
        <w:t>须有二至三位来自企业或实际工作部门的专家。</w:t>
      </w:r>
    </w:p>
    <w:p>
      <w:pPr>
        <w:pStyle w:val="4"/>
        <w:widowControl/>
        <w:numPr>
          <w:ilvl w:val="0"/>
          <w:numId w:val="4"/>
        </w:numPr>
        <w:ind w:firstLineChars="0"/>
        <w:jc w:val="left"/>
        <w:rPr>
          <w:rFonts w:hint="eastAsia" w:ascii="宋体" w:hAnsi="宋体" w:eastAsia="宋体" w:cs="宋体"/>
          <w:b/>
          <w:sz w:val="28"/>
          <w:szCs w:val="28"/>
        </w:rPr>
      </w:pPr>
      <w:r>
        <w:rPr>
          <w:rFonts w:hint="eastAsia" w:ascii="宋体" w:hAnsi="宋体" w:eastAsia="宋体" w:cs="宋体"/>
          <w:b/>
          <w:sz w:val="28"/>
          <w:szCs w:val="28"/>
          <w:highlight w:val="red"/>
        </w:rPr>
        <w:t>在学生毕业答辩的过程中，应体现国科大的标识。</w:t>
      </w:r>
    </w:p>
    <w:p>
      <w:pPr>
        <w:pStyle w:val="4"/>
        <w:widowControl/>
        <w:numPr>
          <w:ilvl w:val="0"/>
          <w:numId w:val="1"/>
        </w:numPr>
        <w:ind w:firstLineChars="0"/>
        <w:jc w:val="left"/>
        <w:rPr>
          <w:rFonts w:hint="eastAsia" w:ascii="宋体" w:hAnsi="宋体" w:eastAsia="宋体" w:cs="宋体"/>
          <w:b/>
          <w:sz w:val="28"/>
          <w:szCs w:val="28"/>
        </w:rPr>
      </w:pPr>
      <w:r>
        <w:rPr>
          <w:rFonts w:hint="eastAsia" w:ascii="宋体" w:hAnsi="宋体" w:eastAsia="宋体" w:cs="宋体"/>
          <w:b/>
          <w:sz w:val="28"/>
          <w:szCs w:val="28"/>
        </w:rPr>
        <w:t>其他：</w:t>
      </w:r>
    </w:p>
    <w:p>
      <w:pPr>
        <w:widowControl/>
        <w:numPr>
          <w:ilvl w:val="0"/>
          <w:numId w:val="5"/>
        </w:numPr>
        <w:jc w:val="left"/>
        <w:rPr>
          <w:rFonts w:hint="eastAsia" w:ascii="宋体" w:hAnsi="宋体" w:eastAsia="宋体" w:cs="宋体"/>
          <w:sz w:val="28"/>
          <w:szCs w:val="28"/>
        </w:rPr>
      </w:pPr>
      <w:r>
        <w:rPr>
          <w:rFonts w:hint="eastAsia" w:ascii="宋体" w:hAnsi="宋体" w:eastAsia="宋体" w:cs="宋体"/>
          <w:sz w:val="28"/>
          <w:szCs w:val="28"/>
        </w:rPr>
        <w:t>学位审核相关文件对留学生的要求：外国来华留学生可用中文或英文撰写</w:t>
      </w:r>
      <w:bookmarkStart w:id="0" w:name="_GoBack"/>
      <w:bookmarkEnd w:id="0"/>
      <w:r>
        <w:rPr>
          <w:rFonts w:hint="eastAsia" w:ascii="宋体" w:hAnsi="宋体" w:eastAsia="宋体" w:cs="宋体"/>
          <w:sz w:val="28"/>
          <w:szCs w:val="28"/>
        </w:rPr>
        <w:t>学位论文，</w:t>
      </w:r>
      <w:r>
        <w:rPr>
          <w:rFonts w:hint="eastAsia" w:ascii="宋体" w:hAnsi="宋体" w:eastAsia="宋体" w:cs="宋体"/>
          <w:sz w:val="28"/>
          <w:szCs w:val="28"/>
          <w:highlight w:val="red"/>
        </w:rPr>
        <w:t>但须采用中文封面，且应有详细的中文摘要。</w:t>
      </w:r>
      <w:r>
        <w:rPr>
          <w:rFonts w:hint="eastAsia" w:ascii="宋体" w:hAnsi="宋体" w:eastAsia="宋体" w:cs="宋体"/>
          <w:sz w:val="28"/>
          <w:szCs w:val="28"/>
        </w:rPr>
        <w:t>其他要求可咨询国际合作处</w:t>
      </w:r>
      <w:r>
        <w:rPr>
          <w:rFonts w:hint="eastAsia" w:ascii="宋体" w:hAnsi="宋体" w:eastAsia="宋体" w:cs="宋体"/>
          <w:b/>
          <w:sz w:val="28"/>
          <w:szCs w:val="28"/>
        </w:rPr>
        <w:t>留学生管理办公室</w:t>
      </w:r>
      <w:r>
        <w:rPr>
          <w:rFonts w:hint="eastAsia" w:ascii="宋体" w:hAnsi="宋体" w:eastAsia="宋体" w:cs="宋体"/>
          <w:sz w:val="28"/>
          <w:szCs w:val="28"/>
        </w:rPr>
        <w:t>。</w:t>
      </w:r>
    </w:p>
    <w:p>
      <w:pPr>
        <w:widowControl/>
        <w:numPr>
          <w:ilvl w:val="0"/>
          <w:numId w:val="5"/>
        </w:numPr>
        <w:jc w:val="left"/>
        <w:rPr>
          <w:rFonts w:hint="eastAsia" w:ascii="宋体" w:hAnsi="宋体" w:eastAsia="宋体" w:cs="宋体"/>
          <w:sz w:val="28"/>
          <w:szCs w:val="28"/>
        </w:rPr>
      </w:pPr>
      <w:r>
        <w:rPr>
          <w:rFonts w:hint="eastAsia" w:ascii="宋体" w:hAnsi="宋体" w:eastAsia="宋体" w:cs="宋体"/>
          <w:sz w:val="28"/>
          <w:szCs w:val="28"/>
        </w:rPr>
        <w:t>硕博连读研究生转博两年后，直博生入学四年后如确属达不到博士研究生培养要求，无法在最长学习年限内完成博士学位论文，本人可申请终止博士研究生培养计划，经导师同意，报研究所学位评定委员会批准后，按照硕士研究生培养的具体要求申请硕士学位。</w:t>
      </w:r>
      <w:r>
        <w:rPr>
          <w:rFonts w:hint="eastAsia" w:ascii="宋体" w:hAnsi="宋体" w:eastAsia="宋体" w:cs="宋体"/>
          <w:sz w:val="28"/>
          <w:szCs w:val="28"/>
          <w:highlight w:val="yellow"/>
        </w:rPr>
        <w:t>需提前联系</w:t>
      </w:r>
      <w:r>
        <w:rPr>
          <w:rFonts w:hint="eastAsia" w:ascii="宋体" w:hAnsi="宋体" w:eastAsia="宋体" w:cs="宋体"/>
          <w:sz w:val="28"/>
          <w:szCs w:val="28"/>
          <w:highlight w:val="yellow"/>
          <w:lang w:val="en-US" w:eastAsia="zh-CN"/>
        </w:rPr>
        <w:t>人教处</w:t>
      </w:r>
      <w:r>
        <w:rPr>
          <w:rFonts w:hint="eastAsia" w:ascii="宋体" w:hAnsi="宋体" w:eastAsia="宋体" w:cs="宋体"/>
          <w:sz w:val="28"/>
          <w:szCs w:val="28"/>
          <w:highlight w:val="yellow"/>
        </w:rPr>
        <w:t>办理</w:t>
      </w:r>
      <w:r>
        <w:rPr>
          <w:rFonts w:hint="eastAsia" w:ascii="宋体" w:hAnsi="宋体" w:eastAsia="宋体" w:cs="宋体"/>
          <w:b/>
          <w:sz w:val="28"/>
          <w:szCs w:val="28"/>
          <w:highlight w:val="yellow"/>
        </w:rPr>
        <w:t>学籍变更</w:t>
      </w:r>
      <w:r>
        <w:rPr>
          <w:rFonts w:hint="eastAsia" w:ascii="宋体" w:hAnsi="宋体" w:eastAsia="宋体" w:cs="宋体"/>
          <w:sz w:val="28"/>
          <w:szCs w:val="28"/>
          <w:highlight w:val="yellow"/>
        </w:rPr>
        <w:t>手续。</w:t>
      </w:r>
    </w:p>
    <w:p>
      <w:pPr>
        <w:numPr>
          <w:ilvl w:val="0"/>
          <w:numId w:val="5"/>
        </w:numPr>
        <w:rPr>
          <w:rFonts w:hint="eastAsia" w:ascii="宋体" w:hAnsi="宋体" w:eastAsia="宋体" w:cs="宋体"/>
          <w:sz w:val="28"/>
          <w:szCs w:val="28"/>
        </w:rPr>
      </w:pPr>
      <w:r>
        <w:rPr>
          <w:rFonts w:hint="eastAsia" w:ascii="宋体" w:hAnsi="宋体" w:eastAsia="宋体" w:cs="宋体"/>
          <w:sz w:val="28"/>
          <w:szCs w:val="28"/>
        </w:rPr>
        <w:t>博士学位论文答辩委员会认为博士学位申请人的学位论文虽未达到博士学位论文水平，但已达到硕士学位水平，可做出建议授予硕士学位的决议。申请人须重新按照申请硕士学位的要求，提交硕士学位论文和相关申请材料，报各级学位评定委员会审议。需提前联系</w:t>
      </w:r>
      <w:r>
        <w:rPr>
          <w:rFonts w:hint="eastAsia" w:ascii="宋体" w:hAnsi="宋体" w:eastAsia="宋体" w:cs="宋体"/>
          <w:sz w:val="28"/>
          <w:szCs w:val="28"/>
          <w:lang w:val="en-US" w:eastAsia="zh-CN"/>
        </w:rPr>
        <w:t>人教处</w:t>
      </w:r>
      <w:r>
        <w:rPr>
          <w:rFonts w:hint="eastAsia" w:ascii="宋体" w:hAnsi="宋体" w:eastAsia="宋体" w:cs="宋体"/>
          <w:sz w:val="28"/>
          <w:szCs w:val="28"/>
        </w:rPr>
        <w:t>办理</w:t>
      </w:r>
      <w:r>
        <w:rPr>
          <w:rFonts w:hint="eastAsia" w:ascii="宋体" w:hAnsi="宋体" w:eastAsia="宋体" w:cs="宋体"/>
          <w:b/>
          <w:sz w:val="28"/>
          <w:szCs w:val="28"/>
        </w:rPr>
        <w:t>学籍变更</w:t>
      </w:r>
      <w:r>
        <w:rPr>
          <w:rFonts w:hint="eastAsia" w:ascii="宋体" w:hAnsi="宋体" w:eastAsia="宋体" w:cs="宋体"/>
          <w:sz w:val="28"/>
          <w:szCs w:val="28"/>
        </w:rPr>
        <w:t>手续。</w:t>
      </w:r>
    </w:p>
    <w:p>
      <w:pPr>
        <w:pStyle w:val="4"/>
        <w:widowControl/>
        <w:numPr>
          <w:ilvl w:val="0"/>
          <w:numId w:val="5"/>
        </w:numPr>
        <w:ind w:firstLineChars="0"/>
        <w:jc w:val="left"/>
        <w:rPr>
          <w:rFonts w:hint="eastAsia" w:ascii="宋体" w:hAnsi="宋体" w:eastAsia="宋体" w:cs="宋体"/>
          <w:sz w:val="28"/>
          <w:szCs w:val="28"/>
        </w:rPr>
      </w:pPr>
      <w:r>
        <w:rPr>
          <w:rFonts w:hint="eastAsia" w:ascii="宋体" w:hAnsi="宋体" w:eastAsia="宋体" w:cs="宋体"/>
          <w:sz w:val="28"/>
          <w:szCs w:val="28"/>
        </w:rPr>
        <w:t>若博士学位论文答辩委员会已做出博士学位论文答辩通过的决议，申请人已获得博士毕业证书，则不能再申请硕士学位。</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Arial Rounded MT Bold">
    <w:panose1 w:val="020F0704030504030204"/>
    <w:charset w:val="00"/>
    <w:family w:val="auto"/>
    <w:pitch w:val="default"/>
    <w:sig w:usb0="00000003" w:usb1="00000000" w:usb2="00000000" w:usb3="00000000" w:csb0="2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DD4858"/>
    <w:multiLevelType w:val="multilevel"/>
    <w:tmpl w:val="29DD485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F37215"/>
    <w:multiLevelType w:val="multilevel"/>
    <w:tmpl w:val="52F37215"/>
    <w:lvl w:ilvl="0" w:tentative="0">
      <w:start w:val="1"/>
      <w:numFmt w:val="japaneseCounting"/>
      <w:lvlText w:val="%1、"/>
      <w:lvlJc w:val="left"/>
      <w:pPr>
        <w:ind w:left="450" w:hanging="450"/>
      </w:pPr>
      <w:rPr>
        <w:rFonts w:hint="default"/>
        <w:b/>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7656A2F"/>
    <w:multiLevelType w:val="multilevel"/>
    <w:tmpl w:val="67656A2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17614CD"/>
    <w:multiLevelType w:val="multilevel"/>
    <w:tmpl w:val="717614CD"/>
    <w:lvl w:ilvl="0" w:tentative="0">
      <w:start w:val="1"/>
      <w:numFmt w:val="bullet"/>
      <w:lvlText w:val=""/>
      <w:lvlJc w:val="left"/>
      <w:pPr>
        <w:tabs>
          <w:tab w:val="left" w:pos="720"/>
        </w:tabs>
        <w:ind w:left="720" w:hanging="360"/>
      </w:pPr>
      <w:rPr>
        <w:rFonts w:hint="default" w:ascii="Wingdings" w:hAnsi="Wingdings"/>
      </w:rPr>
    </w:lvl>
    <w:lvl w:ilvl="1" w:tentative="0">
      <w:start w:val="2084"/>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Wingdings" w:hAnsi="Wingdings"/>
      </w:rPr>
    </w:lvl>
    <w:lvl w:ilvl="4" w:tentative="0">
      <w:start w:val="1"/>
      <w:numFmt w:val="bullet"/>
      <w:lvlText w:val=""/>
      <w:lvlJc w:val="left"/>
      <w:pPr>
        <w:tabs>
          <w:tab w:val="left" w:pos="3600"/>
        </w:tabs>
        <w:ind w:left="3600" w:hanging="360"/>
      </w:pPr>
      <w:rPr>
        <w:rFonts w:hint="default" w:ascii="Wingdings" w:hAnsi="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Wingdings" w:hAnsi="Wingdings"/>
      </w:rPr>
    </w:lvl>
    <w:lvl w:ilvl="7" w:tentative="0">
      <w:start w:val="1"/>
      <w:numFmt w:val="bullet"/>
      <w:lvlText w:val=""/>
      <w:lvlJc w:val="left"/>
      <w:pPr>
        <w:tabs>
          <w:tab w:val="left" w:pos="5760"/>
        </w:tabs>
        <w:ind w:left="5760" w:hanging="360"/>
      </w:pPr>
      <w:rPr>
        <w:rFonts w:hint="default" w:ascii="Wingdings" w:hAnsi="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536652E"/>
    <w:multiLevelType w:val="multilevel"/>
    <w:tmpl w:val="7536652E"/>
    <w:lvl w:ilvl="0" w:tentative="0">
      <w:start w:val="1"/>
      <w:numFmt w:val="decimal"/>
      <w:lvlText w:val="%1."/>
      <w:lvlJc w:val="left"/>
      <w:pPr>
        <w:ind w:left="360" w:hanging="36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D36200"/>
    <w:rsid w:val="2DD36200"/>
    <w:rsid w:val="72C000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2022-03-14T07:19:00Z</dcterms:created>
  <dc:creator>梁为</dc:creator>
  <cp:lastModifiedBy>NTKO</cp:lastModifiedBy>
  <dcterms:modified xsi:type="dcterms:W3CDTF">2022-06-16T03:22:21Z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